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4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>
      <w:pPr>
        <w:adjustRightInd w:val="0"/>
        <w:snapToGrid w:val="0"/>
        <w:spacing w:line="594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</w:rPr>
        <w:t>宝鸡市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生态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环境局</w:t>
      </w:r>
    </w:p>
    <w:p>
      <w:pPr>
        <w:adjustRightInd w:val="0"/>
        <w:snapToGrid w:val="0"/>
        <w:spacing w:line="594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责令改正违法行为决定书</w:t>
      </w:r>
    </w:p>
    <w:p>
      <w:pPr>
        <w:adjustRightInd w:val="0"/>
        <w:snapToGrid w:val="0"/>
        <w:spacing w:line="426" w:lineRule="exact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</w:t>
      </w:r>
    </w:p>
    <w:p>
      <w:pPr>
        <w:adjustRightInd w:val="0"/>
        <w:snapToGrid w:val="0"/>
        <w:spacing w:line="426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C环责改（2020）36号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宝鸡世昌汽车部件有限公司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组织机构代码证：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91610301MA6X98A297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地址：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宝鸡市高新开发区高新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17路东支路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法定代表人：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高士昌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我局于20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日对你单位进行了调查，发现你单位实施了以下环境违法行为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未按照规定使用污染防治设施:活性炭未按要求更换；1个紫外线灯管损坏未更换；现场开启设施后烟道管壁外溢水现象严重。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以上事实，有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eastAsia="zh-CN"/>
        </w:rPr>
        <w:t>现场检查笔录、调查询问笔录、现场拍照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证据为凭。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>上述行为违反了《中华人民共和国大气污染防治法》第四十五条（产生含挥发性有机物废气的生产和服务活动，应当在密闭空间或者设备中进行，并按照规定安装、使用污染防治设施；无法密闭的，应当采取措施减少废气排放）之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>依据《中华人民共和国行政处罚法》第二十三条和《中华人民共和国大气污染防治法》第一百零八条第一项的规定</w:t>
      </w:r>
      <w:r>
        <w:rPr>
          <w:rFonts w:hint="eastAsia" w:ascii="仿宋" w:hAnsi="仿宋" w:eastAsia="仿宋" w:cs="仿宋"/>
          <w:sz w:val="32"/>
          <w:szCs w:val="32"/>
        </w:rPr>
        <w:t>进行处理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>（产生含挥发性有机物废气的生产和服务活动，未在密闭空间或者设备中进行，未按照规定安装、使用污染防治设施，或者未采取减少废气排放措施的。由县级以上人民政府环境保护主管部门责令改正，处二万元以上二十万元以下的罚款；拒不改正的，责令停产整治）之规定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现责令你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单位：1、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立即按要求更换活性炭；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2、立即更换损坏的紫外线灯管；3、尽快对烟道管壁外溢水现象进行整改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我局将对你单位改正违法行为的情况进行监督。如你单位拒不改正上述环境违法行为，逾期不申请行政复议，不提起行政诉讼，又不履行本决定的，我局将依法申请人民法院强制执行。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你单位如对本决定不服，可在收到本决定书之日起60日内向陕西省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生态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环境厅或者宝鸡市人民政府申请行政复议，也可在收到本决定书之日起6个月内向金台区人民法院提起行政诉讼。如你单位拒不改正上述违法行为，我局将申请金台区人民法院强制执行。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20"/>
        <w:textAlignment w:val="auto"/>
        <w:outlineLvl w:val="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20" w:firstLine="5120" w:firstLineChars="1600"/>
        <w:textAlignment w:val="auto"/>
        <w:outlineLvl w:val="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宝鸡市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生态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right="629" w:firstLine="5120" w:firstLineChars="16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right="629" w:firstLine="5120" w:firstLineChars="16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adjustRightInd w:val="0"/>
        <w:snapToGrid w:val="0"/>
        <w:spacing w:line="594" w:lineRule="exact"/>
        <w:jc w:val="both"/>
        <w:rPr>
          <w:rFonts w:hint="eastAsia" w:ascii="方正小标宋简体" w:hAnsi="宋体" w:eastAsia="方正小标宋简体" w:cs="方正小标宋简体"/>
          <w:sz w:val="44"/>
          <w:szCs w:val="44"/>
        </w:rPr>
      </w:pPr>
    </w:p>
    <w:p>
      <w:pPr>
        <w:adjustRightInd w:val="0"/>
        <w:snapToGrid w:val="0"/>
        <w:spacing w:line="594" w:lineRule="exact"/>
        <w:ind w:firstLine="2640" w:firstLineChars="600"/>
        <w:jc w:val="both"/>
        <w:rPr>
          <w:rFonts w:hint="eastAsia" w:ascii="方正小标宋简体" w:hAnsi="宋体" w:eastAsia="方正小标宋简体" w:cs="方正小标宋简体"/>
          <w:sz w:val="44"/>
          <w:szCs w:val="44"/>
        </w:rPr>
      </w:pPr>
    </w:p>
    <w:p/>
    <w:sectPr>
      <w:pgSz w:w="11906" w:h="16838"/>
      <w:pgMar w:top="1440" w:right="1576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2411A"/>
    <w:rsid w:val="1C42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2020-10-29T07:40:00Z</dcterms:created>
  <dc:creator>Administrator</dc:creator>
  <cp:lastModifiedBy>Administrator</cp:lastModifiedBy>
  <dcterms:modified xsi:type="dcterms:W3CDTF">2020-10-29T07:48:27Z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